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18" w:rsidRPr="006E3318" w:rsidRDefault="006E3318" w:rsidP="006E3318">
      <w:pPr>
        <w:rPr>
          <w:rFonts w:ascii="Tahoma" w:hAnsi="Tahoma" w:cs="Tahoma"/>
          <w:b/>
          <w:i/>
          <w:color w:val="3D3D3D"/>
          <w:sz w:val="20"/>
          <w:szCs w:val="20"/>
          <w:u w:val="single"/>
          <w:shd w:val="clear" w:color="auto" w:fill="FFFFFF"/>
        </w:rPr>
      </w:pPr>
      <w:r w:rsidRPr="006E3318">
        <w:rPr>
          <w:rFonts w:ascii="Tahoma" w:hAnsi="Tahoma" w:cs="Tahoma"/>
          <w:i/>
          <w:color w:val="3D3D3D"/>
          <w:sz w:val="20"/>
          <w:szCs w:val="20"/>
          <w:shd w:val="clear" w:color="auto" w:fill="FFFFFF"/>
        </w:rPr>
        <w:t xml:space="preserve">                                   </w:t>
      </w:r>
      <w:r>
        <w:rPr>
          <w:rFonts w:ascii="Tahoma" w:hAnsi="Tahoma" w:cs="Tahoma"/>
          <w:i/>
          <w:color w:val="3D3D3D"/>
          <w:sz w:val="20"/>
          <w:szCs w:val="20"/>
          <w:shd w:val="clear" w:color="auto" w:fill="FFFFFF"/>
        </w:rPr>
        <w:t xml:space="preserve">         </w:t>
      </w:r>
      <w:r w:rsidRPr="006E3318">
        <w:rPr>
          <w:rFonts w:ascii="Tahoma" w:hAnsi="Tahoma" w:cs="Tahoma"/>
          <w:b/>
          <w:i/>
          <w:color w:val="3D3D3D"/>
          <w:sz w:val="24"/>
          <w:szCs w:val="20"/>
          <w:u w:val="single"/>
          <w:shd w:val="clear" w:color="auto" w:fill="FFFFFF"/>
        </w:rPr>
        <w:t>Энергетика Мордовии</w:t>
      </w:r>
    </w:p>
    <w:p w:rsidR="006A269A" w:rsidRDefault="006E3318" w:rsidP="006E3318">
      <w:pPr>
        <w:rPr>
          <w:rStyle w:val="apple-converted-space"/>
          <w:rFonts w:ascii="Tahoma" w:hAnsi="Tahoma" w:cs="Tahoma"/>
          <w:color w:val="3D3D3D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D3D3D"/>
          <w:sz w:val="20"/>
          <w:szCs w:val="20"/>
          <w:shd w:val="clear" w:color="auto" w:fill="FFFFFF"/>
        </w:rPr>
        <w:t>От уровня развития энергетики</w:t>
      </w:r>
      <w:r w:rsidRPr="005E2EB2">
        <w:rPr>
          <w:rFonts w:ascii="Tahoma" w:hAnsi="Tahoma" w:cs="Tahoma"/>
          <w:b/>
          <w:color w:val="3D3D3D"/>
          <w:sz w:val="20"/>
          <w:szCs w:val="20"/>
          <w:shd w:val="clear" w:color="auto" w:fill="FFFFFF"/>
        </w:rPr>
        <w:t>(1)</w:t>
      </w:r>
      <w:r>
        <w:rPr>
          <w:rFonts w:ascii="Tahoma" w:hAnsi="Tahoma" w:cs="Tahoma"/>
          <w:color w:val="3D3D3D"/>
          <w:sz w:val="20"/>
          <w:szCs w:val="20"/>
          <w:shd w:val="clear" w:color="auto" w:fill="FFFFFF"/>
        </w:rPr>
        <w:t xml:space="preserve"> напрямую зависит динамика роста в различных отраслях промышленности, сельского хозяйства и жилищно-коммунальной сферы, а также повышение качества жизни жителей Мордовии. Сегодня энергетика в Мордовии представлена множеством предприятий, на которых трудятся более четырех тысяч человек. Одними из самых крупных игроков на рынке республики являются три компании - Мордовский филиал ОАО «ТГК-6» КЭС – Холдинга</w:t>
      </w:r>
      <w:r w:rsidR="00316BBD" w:rsidRPr="005E2EB2">
        <w:rPr>
          <w:rFonts w:ascii="Tahoma" w:hAnsi="Tahoma" w:cs="Tahoma"/>
          <w:b/>
          <w:color w:val="3D3D3D"/>
          <w:sz w:val="20"/>
          <w:szCs w:val="20"/>
          <w:shd w:val="clear" w:color="auto" w:fill="FFFFFF"/>
        </w:rPr>
        <w:t>(2)</w:t>
      </w:r>
      <w:r>
        <w:rPr>
          <w:rFonts w:ascii="Tahoma" w:hAnsi="Tahoma" w:cs="Tahoma"/>
          <w:color w:val="3D3D3D"/>
          <w:sz w:val="20"/>
          <w:szCs w:val="20"/>
          <w:shd w:val="clear" w:color="auto" w:fill="FFFFFF"/>
        </w:rPr>
        <w:t>, Филиал ОАО «МРСК Волги» - «</w:t>
      </w:r>
      <w:proofErr w:type="spellStart"/>
      <w:r>
        <w:rPr>
          <w:rFonts w:ascii="Tahoma" w:hAnsi="Tahoma" w:cs="Tahoma"/>
          <w:color w:val="3D3D3D"/>
          <w:sz w:val="20"/>
          <w:szCs w:val="20"/>
          <w:shd w:val="clear" w:color="auto" w:fill="FFFFFF"/>
        </w:rPr>
        <w:t>Мордовэнерго</w:t>
      </w:r>
      <w:proofErr w:type="spellEnd"/>
      <w:r>
        <w:rPr>
          <w:rFonts w:ascii="Tahoma" w:hAnsi="Tahoma" w:cs="Tahoma"/>
          <w:color w:val="3D3D3D"/>
          <w:sz w:val="20"/>
          <w:szCs w:val="20"/>
          <w:shd w:val="clear" w:color="auto" w:fill="FFFFFF"/>
        </w:rPr>
        <w:t>»</w:t>
      </w:r>
      <w:r w:rsidR="00316BBD" w:rsidRPr="005E2EB2">
        <w:rPr>
          <w:rFonts w:ascii="Tahoma" w:hAnsi="Tahoma" w:cs="Tahoma"/>
          <w:b/>
          <w:color w:val="3D3D3D"/>
          <w:sz w:val="20"/>
          <w:szCs w:val="20"/>
          <w:shd w:val="clear" w:color="auto" w:fill="FFFFFF"/>
        </w:rPr>
        <w:t>(3)</w:t>
      </w:r>
      <w:r>
        <w:rPr>
          <w:rFonts w:ascii="Tahoma" w:hAnsi="Tahoma" w:cs="Tahoma"/>
          <w:color w:val="3D3D3D"/>
          <w:sz w:val="20"/>
          <w:szCs w:val="20"/>
          <w:shd w:val="clear" w:color="auto" w:fill="FFFFFF"/>
        </w:rPr>
        <w:t xml:space="preserve">, ОАО «Мордовская </w:t>
      </w:r>
      <w:proofErr w:type="spellStart"/>
      <w:r>
        <w:rPr>
          <w:rFonts w:ascii="Tahoma" w:hAnsi="Tahoma" w:cs="Tahoma"/>
          <w:color w:val="3D3D3D"/>
          <w:sz w:val="20"/>
          <w:szCs w:val="20"/>
          <w:shd w:val="clear" w:color="auto" w:fill="FFFFFF"/>
        </w:rPr>
        <w:t>энергосбытовая</w:t>
      </w:r>
      <w:proofErr w:type="spellEnd"/>
      <w:r>
        <w:rPr>
          <w:rFonts w:ascii="Tahoma" w:hAnsi="Tahoma" w:cs="Tahoma"/>
          <w:color w:val="3D3D3D"/>
          <w:sz w:val="20"/>
          <w:szCs w:val="20"/>
          <w:shd w:val="clear" w:color="auto" w:fill="FFFFFF"/>
        </w:rPr>
        <w:t xml:space="preserve"> компания».</w:t>
      </w:r>
      <w:r>
        <w:rPr>
          <w:rStyle w:val="apple-converted-space"/>
          <w:rFonts w:ascii="Tahoma" w:hAnsi="Tahoma" w:cs="Tahoma"/>
          <w:color w:val="3D3D3D"/>
          <w:sz w:val="20"/>
          <w:szCs w:val="20"/>
          <w:shd w:val="clear" w:color="auto" w:fill="FFFFFF"/>
        </w:rPr>
        <w:t> </w:t>
      </w:r>
    </w:p>
    <w:p w:rsidR="00DD2C52" w:rsidRDefault="00DD2C52" w:rsidP="006E3318">
      <w:pPr>
        <w:rPr>
          <w:rStyle w:val="apple-converted-space"/>
          <w:rFonts w:ascii="Tahoma" w:hAnsi="Tahoma" w:cs="Tahoma"/>
          <w:b/>
          <w:i/>
          <w:color w:val="3D3D3D"/>
          <w:szCs w:val="20"/>
          <w:shd w:val="clear" w:color="auto" w:fill="FFFFFF"/>
        </w:rPr>
      </w:pPr>
      <w:r w:rsidRPr="00DD2C52">
        <w:rPr>
          <w:rStyle w:val="apple-converted-space"/>
          <w:rFonts w:ascii="Tahoma" w:hAnsi="Tahoma" w:cs="Tahoma"/>
          <w:b/>
          <w:i/>
          <w:color w:val="3D3D3D"/>
          <w:szCs w:val="20"/>
          <w:shd w:val="clear" w:color="auto" w:fill="FFFFFF"/>
        </w:rPr>
        <w:t>Мордовский филиал ОАО «ТГК-6»</w:t>
      </w:r>
      <w:proofErr w:type="spellStart"/>
      <w:r w:rsidRPr="00DD2C52">
        <w:rPr>
          <w:rStyle w:val="apple-converted-space"/>
          <w:rFonts w:ascii="Tahoma" w:hAnsi="Tahoma" w:cs="Tahoma"/>
          <w:b/>
          <w:i/>
          <w:color w:val="3D3D3D"/>
          <w:szCs w:val="20"/>
          <w:shd w:val="clear" w:color="auto" w:fill="FFFFFF"/>
        </w:rPr>
        <w:t>КЭС-Холдинг</w:t>
      </w:r>
      <w:proofErr w:type="spellEnd"/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Основной вид деятельности компании: производство тепловой и электрической энергии</w:t>
      </w:r>
      <w:r w:rsidR="00E858E5" w:rsidRPr="005E2EB2">
        <w:rPr>
          <w:rFonts w:ascii="Tahoma" w:eastAsia="Times New Roman" w:hAnsi="Tahoma" w:cs="Tahoma"/>
          <w:b/>
          <w:color w:val="000000"/>
          <w:sz w:val="20"/>
          <w:szCs w:val="17"/>
          <w:lang w:eastAsia="ru-RU"/>
        </w:rPr>
        <w:t>(4)</w:t>
      </w:r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.</w:t>
      </w: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Дата государственной регистрации 27 апреля 2005 года.</w:t>
      </w: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С 1 марта 2007 года ОАО «ТГК-6» - единая операционная компания, включавшая 5 филиалов: Владимирский, Ивановский, Мордовский, Нижегородский и Пензенский.</w:t>
      </w: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 xml:space="preserve">1 октября 2007 года в ТГК-6 на базе присоединенной Дзержинской ТЭЦ и входившей в состав Нижегородского филиала </w:t>
      </w:r>
      <w:proofErr w:type="spellStart"/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Игумновской</w:t>
      </w:r>
      <w:proofErr w:type="spellEnd"/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 xml:space="preserve"> ТЭЦ, образован шестой, Дзержинский филиал.</w:t>
      </w: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До 1 марта 2007 года ОАО «ТГК-6» являлось крупным межрегиональным энергетическим холдингом</w:t>
      </w:r>
      <w:r w:rsidR="00E858E5" w:rsidRPr="005E2EB2">
        <w:rPr>
          <w:rFonts w:ascii="Tahoma" w:eastAsia="Times New Roman" w:hAnsi="Tahoma" w:cs="Tahoma"/>
          <w:b/>
          <w:color w:val="000000"/>
          <w:sz w:val="20"/>
          <w:szCs w:val="17"/>
          <w:lang w:eastAsia="ru-RU"/>
        </w:rPr>
        <w:t>(5)</w:t>
      </w:r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 xml:space="preserve">, владевшим контрольными пакетами акций ОАО «Владимирская генерирующая компания», ОАО «Ивановская генерирующая компания», ОАО «Нижегородская генерирующая компания», ОАО «Мордовская генерирующая компания», ОАО «Мордовская </w:t>
      </w:r>
      <w:proofErr w:type="spellStart"/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теплосетевая</w:t>
      </w:r>
      <w:proofErr w:type="spellEnd"/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 xml:space="preserve"> компания» и ОАО «Пензенская генерирующая компания».</w:t>
      </w: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 xml:space="preserve">18 декабря 2006 года  Общие собрания акционеров ОАО «ТГК-6», ОАО «Владимирская генерирующая компания», ОАО «Ивановская генерирующая компания», ОАО «Мордовская генерирующая компания», ОАО «Нижегородская генерирующая компания», ОАО «Пензенская генерирующая компания» и ОАО «Мордовская </w:t>
      </w:r>
      <w:proofErr w:type="spellStart"/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теплосетевая</w:t>
      </w:r>
      <w:proofErr w:type="spellEnd"/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 xml:space="preserve"> компания» приняли решение «О реорганизации общества в форме присоединения к ОАО «ТГК-6».</w:t>
      </w: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</w:p>
    <w:p w:rsidR="00DD2C52" w:rsidRPr="00DD2C52" w:rsidRDefault="00DD2C52" w:rsidP="00DD2C52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В шести филиалах ОАО «ТГК-6» работают 14 ТЭЦ, 1 ГРЭС, 3 котельные.</w:t>
      </w:r>
    </w:p>
    <w:p w:rsidR="00DD2C52" w:rsidRPr="00DD2C52" w:rsidRDefault="00DD2C52" w:rsidP="006E3318">
      <w:pPr>
        <w:rPr>
          <w:rStyle w:val="apple-converted-space"/>
          <w:rFonts w:ascii="Tahoma" w:hAnsi="Tahoma" w:cs="Tahoma"/>
          <w:b/>
          <w:i/>
          <w:color w:val="3D3D3D"/>
          <w:sz w:val="24"/>
          <w:szCs w:val="20"/>
          <w:shd w:val="clear" w:color="auto" w:fill="FFFFFF"/>
        </w:rPr>
      </w:pPr>
    </w:p>
    <w:p w:rsidR="00DD2C52" w:rsidRDefault="00DD2C52" w:rsidP="006E3318">
      <w:pPr>
        <w:rPr>
          <w:rFonts w:ascii="Tahoma" w:hAnsi="Tahoma" w:cs="Tahoma"/>
          <w:b/>
          <w:i/>
          <w:color w:val="3D3D3D"/>
          <w:szCs w:val="20"/>
          <w:shd w:val="clear" w:color="auto" w:fill="FFFFFF"/>
        </w:rPr>
      </w:pPr>
      <w:r w:rsidRPr="00DD2C52">
        <w:rPr>
          <w:rFonts w:ascii="Tahoma" w:hAnsi="Tahoma" w:cs="Tahoma"/>
          <w:b/>
          <w:i/>
          <w:color w:val="3D3D3D"/>
          <w:szCs w:val="20"/>
          <w:shd w:val="clear" w:color="auto" w:fill="FFFFFF"/>
        </w:rPr>
        <w:t>Филиал ОАО «МРСК Волги» - «</w:t>
      </w:r>
      <w:proofErr w:type="spellStart"/>
      <w:r w:rsidRPr="00DD2C52">
        <w:rPr>
          <w:rFonts w:ascii="Tahoma" w:hAnsi="Tahoma" w:cs="Tahoma"/>
          <w:b/>
          <w:i/>
          <w:color w:val="3D3D3D"/>
          <w:szCs w:val="20"/>
          <w:shd w:val="clear" w:color="auto" w:fill="FFFFFF"/>
        </w:rPr>
        <w:t>Мордовэнерго</w:t>
      </w:r>
      <w:proofErr w:type="spellEnd"/>
      <w:r w:rsidRPr="00DD2C52">
        <w:rPr>
          <w:rFonts w:ascii="Tahoma" w:hAnsi="Tahoma" w:cs="Tahoma"/>
          <w:b/>
          <w:i/>
          <w:color w:val="3D3D3D"/>
          <w:szCs w:val="20"/>
          <w:shd w:val="clear" w:color="auto" w:fill="FFFFFF"/>
        </w:rPr>
        <w:t>»</w:t>
      </w:r>
    </w:p>
    <w:p w:rsidR="00DD2C52" w:rsidRDefault="00DD2C52" w:rsidP="006E3318">
      <w:pPr>
        <w:rPr>
          <w:rFonts w:ascii="Tahoma" w:hAnsi="Tahoma" w:cs="Tahoma"/>
          <w:color w:val="000000"/>
          <w:sz w:val="20"/>
          <w:szCs w:val="17"/>
          <w:shd w:val="clear" w:color="auto" w:fill="FFFFFF"/>
        </w:rPr>
      </w:pPr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 xml:space="preserve">ОАО «МРСК Волги» образовано в целях эффективного управления распределительным </w:t>
      </w:r>
      <w:proofErr w:type="spellStart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электросетевым</w:t>
      </w:r>
      <w:proofErr w:type="spellEnd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 xml:space="preserve"> комплексом Волги в рамках реализации очередного, инвестиционного этапа реформирования ОАО РАО «ЕЭС России», в ходе которого произошло разукрупнение межрегиональных распределительных сетевых компаний. В основу формирования новой конфигурации</w:t>
      </w:r>
      <w:r w:rsidR="00E858E5" w:rsidRPr="005E2EB2">
        <w:rPr>
          <w:rFonts w:ascii="Tahoma" w:hAnsi="Tahoma" w:cs="Tahoma"/>
          <w:b/>
          <w:color w:val="000000"/>
          <w:sz w:val="20"/>
          <w:szCs w:val="17"/>
          <w:shd w:val="clear" w:color="auto" w:fill="FFFFFF"/>
        </w:rPr>
        <w:t>(6)</w:t>
      </w:r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 xml:space="preserve"> МРСК были заложены принципы территориальной сопряженности и сопоставимости балансовой стоимости активов распределительных сетевых компаний (РСК), входящих в составы соответствующих МРСК. </w:t>
      </w:r>
      <w:proofErr w:type="gramStart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 xml:space="preserve">Уставный капитал ОАО «МРСК Волги» при учреждении составил 10 000 </w:t>
      </w:r>
      <w:proofErr w:type="spellStart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000</w:t>
      </w:r>
      <w:proofErr w:type="spellEnd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 xml:space="preserve"> рублей и разделен на 100 000 </w:t>
      </w:r>
      <w:proofErr w:type="spellStart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000</w:t>
      </w:r>
      <w:proofErr w:type="spellEnd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 xml:space="preserve"> обыкновенных именных акций номинальной стоимостью 10 копеек каждая. 25 декабря 2007 года Внеочередным общим собранием акционеров Общества (протокол от 25.12.2007 г. № 1795пр/8) принято решение о реорганизации ОАО «МРСК Волги» в форме присоединения к нему ОАО «Волжская МРК», ОАО «</w:t>
      </w:r>
      <w:proofErr w:type="spellStart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Мордовэнерго</w:t>
      </w:r>
      <w:proofErr w:type="spellEnd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», ОАО «</w:t>
      </w:r>
      <w:proofErr w:type="spellStart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Оренбургэнерго</w:t>
      </w:r>
      <w:proofErr w:type="spellEnd"/>
      <w:proofErr w:type="gramEnd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», ОАО «</w:t>
      </w:r>
      <w:proofErr w:type="spellStart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Пензаэнерго</w:t>
      </w:r>
      <w:proofErr w:type="spellEnd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», ОАО «</w:t>
      </w:r>
      <w:proofErr w:type="spellStart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Чувашэнерго</w:t>
      </w:r>
      <w:proofErr w:type="spellEnd"/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>» и об утверждении Договора о присоединении указанных обществ к ОАО «МРСК Волги».</w:t>
      </w:r>
      <w:r w:rsidRPr="00DD2C52">
        <w:rPr>
          <w:rFonts w:ascii="Tahoma" w:hAnsi="Tahoma" w:cs="Tahoma"/>
          <w:color w:val="000000"/>
          <w:sz w:val="20"/>
          <w:szCs w:val="17"/>
        </w:rPr>
        <w:br/>
      </w:r>
      <w:r w:rsidRPr="00DD2C52">
        <w:rPr>
          <w:rFonts w:ascii="Tahoma" w:hAnsi="Tahoma" w:cs="Tahoma"/>
          <w:color w:val="000000"/>
          <w:sz w:val="20"/>
          <w:szCs w:val="17"/>
        </w:rPr>
        <w:br/>
      </w:r>
      <w:r w:rsidRPr="00DD2C52">
        <w:rPr>
          <w:rFonts w:ascii="Tahoma" w:hAnsi="Tahoma" w:cs="Tahoma"/>
          <w:color w:val="000000"/>
          <w:sz w:val="20"/>
          <w:szCs w:val="17"/>
        </w:rPr>
        <w:br/>
      </w:r>
      <w:r w:rsidRPr="00DD2C52">
        <w:rPr>
          <w:rFonts w:ascii="Tahoma" w:hAnsi="Tahoma" w:cs="Tahoma"/>
          <w:color w:val="000000"/>
          <w:sz w:val="20"/>
          <w:szCs w:val="17"/>
        </w:rPr>
        <w:br/>
      </w:r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 xml:space="preserve">В настоящее время ОАО «МРСК Волги» представляет собой единую операционную Компанию, центр управления которой расположен в городе Саратове. Деятельность Общества направлена на обеспечение эффективного, бесперебойного и надежного электроснабжения потребителей, устранение дефицита </w:t>
      </w:r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lastRenderedPageBreak/>
        <w:t>мощности в зоне ответственности Компании, увеличение пропускной способности сетей, модернизацию</w:t>
      </w:r>
      <w:r w:rsidR="005E2EB2">
        <w:rPr>
          <w:rFonts w:ascii="Tahoma" w:hAnsi="Tahoma" w:cs="Tahoma"/>
          <w:b/>
          <w:color w:val="000000"/>
          <w:sz w:val="20"/>
          <w:szCs w:val="17"/>
          <w:shd w:val="clear" w:color="auto" w:fill="FFFFFF"/>
        </w:rPr>
        <w:t>(6)</w:t>
      </w:r>
      <w:r w:rsidRPr="00DD2C52">
        <w:rPr>
          <w:rFonts w:ascii="Tahoma" w:hAnsi="Tahoma" w:cs="Tahoma"/>
          <w:color w:val="000000"/>
          <w:sz w:val="20"/>
          <w:szCs w:val="17"/>
          <w:shd w:val="clear" w:color="auto" w:fill="FFFFFF"/>
        </w:rPr>
        <w:t xml:space="preserve"> и обновление основных фондов. </w:t>
      </w:r>
    </w:p>
    <w:p w:rsidR="00DD2C52" w:rsidRPr="00DD2C52" w:rsidRDefault="00DD2C52" w:rsidP="006E3318">
      <w:pPr>
        <w:rPr>
          <w:rFonts w:ascii="Tahoma" w:hAnsi="Tahoma" w:cs="Tahoma"/>
          <w:b/>
          <w:i/>
          <w:color w:val="000000"/>
          <w:szCs w:val="17"/>
          <w:shd w:val="clear" w:color="auto" w:fill="FFFFFF"/>
        </w:rPr>
      </w:pPr>
    </w:p>
    <w:p w:rsidR="00DD2C52" w:rsidRDefault="00DD2C52" w:rsidP="006E3318">
      <w:pPr>
        <w:rPr>
          <w:rStyle w:val="apple-converted-space"/>
          <w:rFonts w:ascii="Tahoma" w:hAnsi="Tahoma" w:cs="Tahoma"/>
          <w:b/>
          <w:i/>
          <w:color w:val="3D3D3D"/>
          <w:szCs w:val="20"/>
          <w:shd w:val="clear" w:color="auto" w:fill="FFFFFF"/>
        </w:rPr>
      </w:pPr>
      <w:r w:rsidRPr="00DD2C52">
        <w:rPr>
          <w:rFonts w:ascii="Tahoma" w:hAnsi="Tahoma" w:cs="Tahoma"/>
          <w:b/>
          <w:i/>
          <w:color w:val="3D3D3D"/>
          <w:szCs w:val="20"/>
          <w:shd w:val="clear" w:color="auto" w:fill="FFFFFF"/>
        </w:rPr>
        <w:t xml:space="preserve">ОАО «Мордовская </w:t>
      </w:r>
      <w:proofErr w:type="spellStart"/>
      <w:r w:rsidRPr="00DD2C52">
        <w:rPr>
          <w:rFonts w:ascii="Tahoma" w:hAnsi="Tahoma" w:cs="Tahoma"/>
          <w:b/>
          <w:i/>
          <w:color w:val="3D3D3D"/>
          <w:szCs w:val="20"/>
          <w:shd w:val="clear" w:color="auto" w:fill="FFFFFF"/>
        </w:rPr>
        <w:t>энергосбытовая</w:t>
      </w:r>
      <w:proofErr w:type="spellEnd"/>
      <w:r w:rsidRPr="00DD2C52">
        <w:rPr>
          <w:rFonts w:ascii="Tahoma" w:hAnsi="Tahoma" w:cs="Tahoma"/>
          <w:b/>
          <w:i/>
          <w:color w:val="3D3D3D"/>
          <w:szCs w:val="20"/>
          <w:shd w:val="clear" w:color="auto" w:fill="FFFFFF"/>
        </w:rPr>
        <w:t xml:space="preserve"> компания».</w:t>
      </w:r>
      <w:r w:rsidRPr="00DD2C52">
        <w:rPr>
          <w:rStyle w:val="apple-converted-space"/>
          <w:rFonts w:ascii="Tahoma" w:hAnsi="Tahoma" w:cs="Tahoma"/>
          <w:b/>
          <w:i/>
          <w:color w:val="3D3D3D"/>
          <w:szCs w:val="20"/>
          <w:shd w:val="clear" w:color="auto" w:fill="FFFFFF"/>
        </w:rPr>
        <w:t> </w:t>
      </w:r>
    </w:p>
    <w:p w:rsidR="00DD2C52" w:rsidRPr="00DD2C52" w:rsidRDefault="00DD2C52" w:rsidP="00DD2C52">
      <w:pPr>
        <w:shd w:val="clear" w:color="auto" w:fill="FFFFFF"/>
        <w:spacing w:before="105" w:after="105" w:line="210" w:lineRule="atLeast"/>
        <w:jc w:val="both"/>
        <w:rPr>
          <w:rFonts w:ascii="Tahoma" w:eastAsia="Times New Roman" w:hAnsi="Tahoma" w:cs="Tahoma"/>
          <w:color w:val="424243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ОАО «</w:t>
      </w:r>
      <w:proofErr w:type="spellStart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Мордовэнергосбыт</w:t>
      </w:r>
      <w:proofErr w:type="spellEnd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» - крупнейшая </w:t>
      </w:r>
      <w:proofErr w:type="spellStart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энергосбытовая</w:t>
      </w:r>
      <w:proofErr w:type="spellEnd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 компания республики, реализующая 56,2 % всего объема электроэнергии в регионе (2,7 млрд. кВтч). В состав компании входят 4 </w:t>
      </w:r>
      <w:proofErr w:type="gramStart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межрайонных</w:t>
      </w:r>
      <w:proofErr w:type="gramEnd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 отделения: </w:t>
      </w:r>
      <w:proofErr w:type="spellStart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Ковылкинское</w:t>
      </w:r>
      <w:proofErr w:type="spellEnd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, Комсомольское, </w:t>
      </w:r>
      <w:proofErr w:type="spellStart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Краснослободское</w:t>
      </w:r>
      <w:proofErr w:type="spellEnd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 и Саранское. Сотрудники 23 районных служб ОАО «Мордовская </w:t>
      </w:r>
      <w:proofErr w:type="spellStart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энергосбытовая</w:t>
      </w:r>
      <w:proofErr w:type="spellEnd"/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 компания» осуществляют свою деятельность непосредственно во всех районах Мордовии. Общая площадь обслуживаемой территории – 26,1 тыс. кв. километров.</w:t>
      </w:r>
    </w:p>
    <w:p w:rsidR="00DD2C52" w:rsidRPr="00DD2C52" w:rsidRDefault="00DD2C52" w:rsidP="00DD2C52">
      <w:pPr>
        <w:shd w:val="clear" w:color="auto" w:fill="FFFFFF"/>
        <w:spacing w:before="105" w:after="105" w:line="210" w:lineRule="atLeast"/>
        <w:jc w:val="both"/>
        <w:rPr>
          <w:rFonts w:ascii="Tahoma" w:eastAsia="Times New Roman" w:hAnsi="Tahoma" w:cs="Tahoma"/>
          <w:color w:val="424243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Главными направлениями деятельности компании является:</w:t>
      </w:r>
    </w:p>
    <w:p w:rsidR="00DD2C52" w:rsidRPr="00DD2C52" w:rsidRDefault="00DD2C52" w:rsidP="00DD2C52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ahoma" w:eastAsia="Times New Roman" w:hAnsi="Tahoma" w:cs="Tahoma"/>
          <w:color w:val="333232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>покупка электроэнергии на оптовом и розничном рынках электрической энергии (мощности);</w:t>
      </w:r>
    </w:p>
    <w:p w:rsidR="00DD2C52" w:rsidRPr="00DD2C52" w:rsidRDefault="00DD2C52" w:rsidP="00DD2C52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ahoma" w:eastAsia="Times New Roman" w:hAnsi="Tahoma" w:cs="Tahoma"/>
          <w:color w:val="333232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>продажа электроэнергии на оптовом и розничном рынках электрической энергии (мощности) потребителям;</w:t>
      </w:r>
    </w:p>
    <w:p w:rsidR="00DD2C52" w:rsidRPr="00DD2C52" w:rsidRDefault="00DD2C52" w:rsidP="00DD2C52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ahoma" w:eastAsia="Times New Roman" w:hAnsi="Tahoma" w:cs="Tahoma"/>
          <w:color w:val="333232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>выполнение функций гарантирующего поставщика на основании решений уполномоченных органов;</w:t>
      </w:r>
    </w:p>
    <w:p w:rsidR="00DD2C52" w:rsidRPr="00DD2C52" w:rsidRDefault="00DD2C52" w:rsidP="00DD2C52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ahoma" w:eastAsia="Times New Roman" w:hAnsi="Tahoma" w:cs="Tahoma"/>
          <w:color w:val="333232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>оказание услуг по организации коммерческого учета электрической энергии;</w:t>
      </w:r>
    </w:p>
    <w:p w:rsidR="00DD2C52" w:rsidRPr="00DD2C52" w:rsidRDefault="00DD2C52" w:rsidP="00DD2C52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ahoma" w:eastAsia="Times New Roman" w:hAnsi="Tahoma" w:cs="Tahoma"/>
          <w:color w:val="333232"/>
          <w:sz w:val="20"/>
          <w:szCs w:val="17"/>
          <w:lang w:eastAsia="ru-RU"/>
        </w:rPr>
      </w:pPr>
      <w:r w:rsidRPr="00DD2C52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>оказание консалтинговых</w:t>
      </w:r>
      <w:r w:rsidR="005E2EB2">
        <w:rPr>
          <w:rFonts w:ascii="Tahoma" w:eastAsia="Times New Roman" w:hAnsi="Tahoma" w:cs="Tahoma"/>
          <w:b/>
          <w:color w:val="333232"/>
          <w:sz w:val="20"/>
          <w:szCs w:val="17"/>
          <w:lang w:eastAsia="ru-RU"/>
        </w:rPr>
        <w:t>(7)</w:t>
      </w:r>
      <w:r w:rsidRPr="00DD2C52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 xml:space="preserve"> и иных услуг, связанных с реализацией электроэнергии юридическим и физическим лицам.</w:t>
      </w:r>
    </w:p>
    <w:p w:rsidR="00AD4F14" w:rsidRPr="00AD4F14" w:rsidRDefault="00AD4F14" w:rsidP="00AD4F14">
      <w:pPr>
        <w:shd w:val="clear" w:color="auto" w:fill="FFFFFF"/>
        <w:spacing w:before="105" w:after="105" w:line="210" w:lineRule="atLeast"/>
        <w:jc w:val="both"/>
        <w:rPr>
          <w:rFonts w:ascii="Tahoma" w:eastAsia="Times New Roman" w:hAnsi="Tahoma" w:cs="Tahoma"/>
          <w:color w:val="424243"/>
          <w:sz w:val="20"/>
          <w:szCs w:val="17"/>
          <w:lang w:eastAsia="ru-RU"/>
        </w:rPr>
      </w:pPr>
      <w:r w:rsidRPr="00AD4F14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Миссия ОАО «Мордовская </w:t>
      </w:r>
      <w:proofErr w:type="spellStart"/>
      <w:r w:rsidRPr="00AD4F14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энергосбытовая</w:t>
      </w:r>
      <w:proofErr w:type="spellEnd"/>
      <w:r w:rsidRPr="00AD4F14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 компания» заключается в обеспечении реализации права любого добросовестного потребителя на надежную и бесперебойную поставку электроэнергии, в объеме, соответствующем его потребностям, а также предоставление связанных с этим услуг по справедливым ценам с ориентацией на клиентов. Компания обеспечивает должное качество обслуживания, акционерам – справедливые доходы, поощряет служащих осуществлять свою деятельность в духе социальной ответственности.</w:t>
      </w:r>
    </w:p>
    <w:p w:rsidR="00AD4F14" w:rsidRPr="00AD4F14" w:rsidRDefault="00AD4F14" w:rsidP="00AD4F14">
      <w:pPr>
        <w:shd w:val="clear" w:color="auto" w:fill="FFFFFF"/>
        <w:spacing w:before="105" w:after="105" w:line="210" w:lineRule="atLeast"/>
        <w:jc w:val="both"/>
        <w:rPr>
          <w:rFonts w:ascii="Tahoma" w:eastAsia="Times New Roman" w:hAnsi="Tahoma" w:cs="Tahoma"/>
          <w:color w:val="424243"/>
          <w:sz w:val="20"/>
          <w:szCs w:val="17"/>
          <w:lang w:eastAsia="ru-RU"/>
        </w:rPr>
      </w:pPr>
      <w:r w:rsidRPr="00AD4F14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В соответствии с данной миссией главными задачами являются:</w:t>
      </w:r>
    </w:p>
    <w:p w:rsidR="00AD4F14" w:rsidRPr="00AD4F14" w:rsidRDefault="00AD4F14" w:rsidP="00AD4F14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Tahoma" w:eastAsia="Times New Roman" w:hAnsi="Tahoma" w:cs="Tahoma"/>
          <w:color w:val="333232"/>
          <w:sz w:val="20"/>
          <w:szCs w:val="17"/>
          <w:lang w:eastAsia="ru-RU"/>
        </w:rPr>
      </w:pPr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 xml:space="preserve">повышение конкурентоспособности и устойчивости ОАО «Мордовская </w:t>
      </w:r>
      <w:proofErr w:type="spellStart"/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>энергосбытовая</w:t>
      </w:r>
      <w:proofErr w:type="spellEnd"/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 xml:space="preserve"> компания»;</w:t>
      </w:r>
    </w:p>
    <w:p w:rsidR="00AD4F14" w:rsidRPr="00AD4F14" w:rsidRDefault="00AD4F14" w:rsidP="00AD4F14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Tahoma" w:eastAsia="Times New Roman" w:hAnsi="Tahoma" w:cs="Tahoma"/>
          <w:color w:val="333232"/>
          <w:sz w:val="20"/>
          <w:szCs w:val="17"/>
          <w:lang w:eastAsia="ru-RU"/>
        </w:rPr>
      </w:pPr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 xml:space="preserve">сохранение доминирующего положения на энергетическом рынке региона (уровень собираемости платежей, клиентская база, рентабельность </w:t>
      </w:r>
      <w:proofErr w:type="spellStart"/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>энергосбытовой</w:t>
      </w:r>
      <w:proofErr w:type="spellEnd"/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 xml:space="preserve"> деятельности);</w:t>
      </w:r>
    </w:p>
    <w:p w:rsidR="00AD4F14" w:rsidRPr="00AD4F14" w:rsidRDefault="00AD4F14" w:rsidP="00AD4F14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Tahoma" w:eastAsia="Times New Roman" w:hAnsi="Tahoma" w:cs="Tahoma"/>
          <w:color w:val="333232"/>
          <w:sz w:val="20"/>
          <w:szCs w:val="17"/>
          <w:lang w:eastAsia="ru-RU"/>
        </w:rPr>
      </w:pPr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 xml:space="preserve">повышение эффективности </w:t>
      </w:r>
      <w:proofErr w:type="spellStart"/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>энергосбытовой</w:t>
      </w:r>
      <w:proofErr w:type="spellEnd"/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 xml:space="preserve"> деятельности (снижение издержек, расширение сбыта, предложение новых услуг, введение прогрессивных методов управления и оптимизации </w:t>
      </w:r>
      <w:proofErr w:type="spellStart"/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>энергосбытовых</w:t>
      </w:r>
      <w:proofErr w:type="spellEnd"/>
      <w:r w:rsidRPr="00AD4F14">
        <w:rPr>
          <w:rFonts w:ascii="Tahoma" w:eastAsia="Times New Roman" w:hAnsi="Tahoma" w:cs="Tahoma"/>
          <w:color w:val="333232"/>
          <w:sz w:val="20"/>
          <w:szCs w:val="17"/>
          <w:lang w:eastAsia="ru-RU"/>
        </w:rPr>
        <w:t xml:space="preserve"> процессов).</w:t>
      </w:r>
    </w:p>
    <w:p w:rsidR="00AD4F14" w:rsidRPr="00AD4F14" w:rsidRDefault="00AD4F14" w:rsidP="00AD4F14">
      <w:pPr>
        <w:shd w:val="clear" w:color="auto" w:fill="FFFFFF"/>
        <w:spacing w:before="105" w:after="105" w:line="210" w:lineRule="atLeast"/>
        <w:jc w:val="both"/>
        <w:rPr>
          <w:rFonts w:ascii="Tahoma" w:eastAsia="Times New Roman" w:hAnsi="Tahoma" w:cs="Tahoma"/>
          <w:color w:val="424243"/>
          <w:sz w:val="20"/>
          <w:szCs w:val="17"/>
          <w:lang w:eastAsia="ru-RU"/>
        </w:rPr>
      </w:pPr>
      <w:r w:rsidRPr="00AD4F14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Сегодня ОАО «Мордовская </w:t>
      </w:r>
      <w:proofErr w:type="spellStart"/>
      <w:r w:rsidRPr="00AD4F14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энергосбытовая</w:t>
      </w:r>
      <w:proofErr w:type="spellEnd"/>
      <w:r w:rsidRPr="00AD4F14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 xml:space="preserve"> компания» - перспективно развивающаяся компания, владеющая современными методами ведения бизнеса и обладающая профессиональным персоналом. ОАО «</w:t>
      </w:r>
      <w:proofErr w:type="spellStart"/>
      <w:r w:rsidRPr="00AD4F14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Мордовэнергосбыт</w:t>
      </w:r>
      <w:proofErr w:type="spellEnd"/>
      <w:r w:rsidRPr="00AD4F14">
        <w:rPr>
          <w:rFonts w:ascii="Tahoma" w:eastAsia="Times New Roman" w:hAnsi="Tahoma" w:cs="Tahoma"/>
          <w:color w:val="424243"/>
          <w:sz w:val="20"/>
          <w:szCs w:val="17"/>
          <w:lang w:eastAsia="ru-RU"/>
        </w:rPr>
        <w:t>» выстраивает партнерские отношения со своими клиентами, ежегодно проводит конкурс для потребителей электроэнергии «Золотая опора». Компания принимает участие в благотворительных программах, стремится быть социально ответственной и открытой для общества, прозрачной для бизнеса.</w:t>
      </w:r>
    </w:p>
    <w:p w:rsidR="00DD2C52" w:rsidRPr="00DD2C52" w:rsidRDefault="00DD2C52" w:rsidP="006E3318">
      <w:pPr>
        <w:rPr>
          <w:rStyle w:val="apple-converted-space"/>
          <w:rFonts w:ascii="Tahoma" w:hAnsi="Tahoma" w:cs="Tahoma"/>
          <w:b/>
          <w:i/>
          <w:color w:val="3D3D3D"/>
          <w:sz w:val="36"/>
          <w:szCs w:val="20"/>
          <w:shd w:val="clear" w:color="auto" w:fill="FFFFFF"/>
        </w:rPr>
      </w:pPr>
    </w:p>
    <w:p w:rsidR="00316BBD" w:rsidRDefault="00316BBD" w:rsidP="006E3318"/>
    <w:sectPr w:rsidR="00316BBD" w:rsidSect="006E331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952"/>
    <w:multiLevelType w:val="multilevel"/>
    <w:tmpl w:val="3A3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94250"/>
    <w:multiLevelType w:val="multilevel"/>
    <w:tmpl w:val="871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18"/>
    <w:rsid w:val="00316BBD"/>
    <w:rsid w:val="003D1B33"/>
    <w:rsid w:val="004002EA"/>
    <w:rsid w:val="00486EBC"/>
    <w:rsid w:val="005E2EB2"/>
    <w:rsid w:val="006A269A"/>
    <w:rsid w:val="006E3318"/>
    <w:rsid w:val="00AD4F14"/>
    <w:rsid w:val="00BC5D84"/>
    <w:rsid w:val="00DD2C52"/>
    <w:rsid w:val="00E8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84"/>
  </w:style>
  <w:style w:type="paragraph" w:styleId="1">
    <w:name w:val="heading 1"/>
    <w:basedOn w:val="a"/>
    <w:next w:val="a"/>
    <w:link w:val="10"/>
    <w:uiPriority w:val="9"/>
    <w:qFormat/>
    <w:rsid w:val="00BC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C5D8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C5D84"/>
    <w:rPr>
      <w:rFonts w:eastAsiaTheme="minorEastAsia"/>
    </w:rPr>
  </w:style>
  <w:style w:type="character" w:customStyle="1" w:styleId="apple-converted-space">
    <w:name w:val="apple-converted-space"/>
    <w:basedOn w:val="a0"/>
    <w:rsid w:val="006E3318"/>
  </w:style>
  <w:style w:type="paragraph" w:customStyle="1" w:styleId="bodytext">
    <w:name w:val="bodytext"/>
    <w:basedOn w:val="a"/>
    <w:rsid w:val="00DD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2C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D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2012-09-15T10:54:00Z</dcterms:created>
  <dcterms:modified xsi:type="dcterms:W3CDTF">2012-09-16T09:24:00Z</dcterms:modified>
</cp:coreProperties>
</file>