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C" w:rsidRPr="0088069C" w:rsidRDefault="0088069C" w:rsidP="0088069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8069C">
        <w:rPr>
          <w:rFonts w:ascii="Times New Roman" w:hAnsi="Times New Roman" w:cs="Times New Roman"/>
          <w:i/>
          <w:sz w:val="32"/>
          <w:szCs w:val="32"/>
        </w:rPr>
        <w:t>Васильева Маша</w:t>
      </w:r>
    </w:p>
    <w:p w:rsidR="003F4901" w:rsidRPr="00744B58" w:rsidRDefault="00744B58" w:rsidP="00744B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4B58">
        <w:rPr>
          <w:rFonts w:ascii="Times New Roman" w:hAnsi="Times New Roman" w:cs="Times New Roman"/>
          <w:b/>
          <w:sz w:val="44"/>
          <w:szCs w:val="44"/>
        </w:rPr>
        <w:t>Солнечные дома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зданий в последние десятилетия стало одним из основных направлений развития строительной индустрии. За рубежом начало разработок по улучшению теплозащиты эксплуатируемых зданий явилось следствием энергетического кризиса 70-х годов, и с 1976 года в большинстве зарубежных стран нормируемые величины теплозащиты конструкций увеличились в 2 - 3,5 раза. В настоящее время процесс этот не замер на месте: требования к используемым теплоизолирующим материалам постоянно повышаются, ужесточаются нормативы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теплопроницаемости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и смежных параметров отдельных строительных конструкций и сооружений в целом.</w:t>
      </w:r>
    </w:p>
    <w:p w:rsid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Теплоизоляция зданий и сооружений преследует несколько практических, целей: повышение уровня комфортности, тепло- и звукоизоляции, экономию топливных ресурсов и сокращение эксплуатационных расходов. Однако в концепцию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дома входит не только изоляция конструкций при помощи теплоизолирующих материалов, но и специфические инженерные решения системы вентиляции и теплоснабжения.</w:t>
      </w:r>
    </w:p>
    <w:p w:rsid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Концепция энергосберегающего дома хоть и с заметным запозданием, но находит признание и в России. До недавнего времени дешевизна энергоносителей в нашей стране не позволяла ощутить максимальный экономический эффект от использования современных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теплосберегающих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материалов и соответствующих инженерных решений. Наблюдался такой парадокс: стоимость строительства в России ниже уровня мировых цен всего на 20-30%, а стоимость энергоресурсов отличалась в 6-7 раз. Но поскольку Россия взяла курс на построение эффективной экономики и вхождение в мировое сообщество, баланс цен на энергоносители начал восстанавливаться стремительными темпами. Только за два последних года цены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наэлектроэнергию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выросли на 45,8%, а на газ - на 63,5%.</w:t>
      </w:r>
    </w:p>
    <w:p w:rsidR="0088069C" w:rsidRDefault="0088069C" w:rsidP="00744B58">
      <w:pPr>
        <w:rPr>
          <w:rFonts w:ascii="Times New Roman" w:hAnsi="Times New Roman" w:cs="Times New Roman"/>
          <w:sz w:val="28"/>
          <w:szCs w:val="28"/>
        </w:rPr>
      </w:pPr>
    </w:p>
    <w:p w:rsidR="0088069C" w:rsidRPr="0088069C" w:rsidRDefault="0088069C" w:rsidP="00744B58">
      <w:pPr>
        <w:rPr>
          <w:rFonts w:ascii="Times New Roman" w:hAnsi="Times New Roman" w:cs="Times New Roman"/>
          <w:b/>
          <w:sz w:val="28"/>
          <w:szCs w:val="28"/>
        </w:rPr>
      </w:pPr>
      <w:r w:rsidRPr="0088069C">
        <w:rPr>
          <w:rFonts w:ascii="Times New Roman" w:hAnsi="Times New Roman" w:cs="Times New Roman"/>
          <w:b/>
          <w:sz w:val="28"/>
          <w:szCs w:val="28"/>
        </w:rPr>
        <w:t>Пример энергосберегающего дома:</w:t>
      </w:r>
    </w:p>
    <w:p w:rsid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3619500"/>
            <wp:effectExtent l="19050" t="0" r="0" b="0"/>
            <wp:docPr id="1" name="Рисунок 0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58" w:rsidRPr="00744B58" w:rsidRDefault="00744B58" w:rsidP="00744B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B58">
        <w:rPr>
          <w:rFonts w:ascii="Times New Roman" w:hAnsi="Times New Roman" w:cs="Times New Roman"/>
          <w:b/>
          <w:sz w:val="36"/>
          <w:szCs w:val="36"/>
        </w:rPr>
        <w:t xml:space="preserve">От обычного дома к </w:t>
      </w:r>
      <w:proofErr w:type="gramStart"/>
      <w:r w:rsidRPr="00744B58">
        <w:rPr>
          <w:rFonts w:ascii="Times New Roman" w:hAnsi="Times New Roman" w:cs="Times New Roman"/>
          <w:b/>
          <w:sz w:val="36"/>
          <w:szCs w:val="36"/>
        </w:rPr>
        <w:t>солнечному</w:t>
      </w:r>
      <w:proofErr w:type="gramEnd"/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>Использование солнечных коллекторов в существующих домах должно стать одной из первоочередных задач. Это обеспечит не только реальное сокращение потребностей в ископаемом топливе, но и сэкономит значительные денежные средства.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Как и для новых зданий, переоборудование старых может осуществляться на различных уровнях технологической сложности, денежных и энергетических расходов и практического подхода. 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Существуют три основных способа переоборудования зданий: </w:t>
      </w:r>
    </w:p>
    <w:p w:rsidR="00744B58" w:rsidRPr="00744B58" w:rsidRDefault="00744B58" w:rsidP="00744B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крепление коллекторов к существующим или несколько видоизмененным наружным стенам или крышам домов; </w:t>
      </w:r>
    </w:p>
    <w:p w:rsidR="00744B58" w:rsidRPr="00744B58" w:rsidRDefault="00744B58" w:rsidP="00744B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установка коллекторов на пристройку к зданию (крыльцо, гараж, новое крыло); </w:t>
      </w:r>
    </w:p>
    <w:p w:rsidR="00744B58" w:rsidRDefault="00744B58" w:rsidP="00744B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4B58">
        <w:rPr>
          <w:rFonts w:ascii="Times New Roman" w:hAnsi="Times New Roman" w:cs="Times New Roman"/>
          <w:sz w:val="28"/>
          <w:szCs w:val="28"/>
        </w:rPr>
        <w:t>строительство сооружения для размещения коллекторов отдельно от здания (отдельно стоящий сарай, гараж, амбар или сооружение, построенное исключительно для размещения коллектора.</w:t>
      </w:r>
      <w:proofErr w:type="gramEnd"/>
    </w:p>
    <w:p w:rsidR="0088069C" w:rsidRDefault="0088069C" w:rsidP="0088069C">
      <w:pPr>
        <w:rPr>
          <w:rFonts w:ascii="Times New Roman" w:hAnsi="Times New Roman" w:cs="Times New Roman"/>
          <w:sz w:val="28"/>
          <w:szCs w:val="28"/>
        </w:rPr>
      </w:pPr>
    </w:p>
    <w:p w:rsidR="0088069C" w:rsidRPr="0088069C" w:rsidRDefault="0088069C" w:rsidP="0088069C">
      <w:pPr>
        <w:rPr>
          <w:rFonts w:ascii="Times New Roman" w:hAnsi="Times New Roman" w:cs="Times New Roman"/>
          <w:sz w:val="28"/>
          <w:szCs w:val="28"/>
        </w:rPr>
      </w:pPr>
    </w:p>
    <w:p w:rsidR="00744B58" w:rsidRPr="0088069C" w:rsidRDefault="00744B58" w:rsidP="008806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69C">
        <w:rPr>
          <w:rFonts w:ascii="Times New Roman" w:hAnsi="Times New Roman" w:cs="Times New Roman"/>
          <w:b/>
          <w:sz w:val="36"/>
          <w:szCs w:val="36"/>
        </w:rPr>
        <w:lastRenderedPageBreak/>
        <w:t>Срок службы солнечной установки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Срок службы солнечной установки определить не просто. Существует чрезвычайно большое разнообразие типов бытовых солнечных установок; материалы, используемые при их изготовлении, также </w:t>
      </w:r>
      <w:proofErr w:type="gramStart"/>
      <w:r w:rsidRPr="00744B58">
        <w:rPr>
          <w:rFonts w:ascii="Times New Roman" w:hAnsi="Times New Roman" w:cs="Times New Roman"/>
          <w:sz w:val="28"/>
          <w:szCs w:val="28"/>
        </w:rPr>
        <w:t>весьма различны</w:t>
      </w:r>
      <w:proofErr w:type="gramEnd"/>
      <w:r w:rsidRPr="00744B58">
        <w:rPr>
          <w:rFonts w:ascii="Times New Roman" w:hAnsi="Times New Roman" w:cs="Times New Roman"/>
          <w:sz w:val="28"/>
          <w:szCs w:val="28"/>
        </w:rPr>
        <w:t>. Кроме того, сферы применения солнечных установок и условия их эксплуатации существенно различаются.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>История инженерных разработок солнечных установок также коротка, и в настоящее время надежные данные относительно срока службы солнечных установок и их арматуры практически отсутствуют. Однако ниже приводятся некоторые сведения, касающиеся срока службы солнечных установок.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88069C" w:rsidRDefault="00744B58" w:rsidP="00744B58">
      <w:pPr>
        <w:rPr>
          <w:rFonts w:ascii="Times New Roman" w:hAnsi="Times New Roman" w:cs="Times New Roman"/>
          <w:b/>
          <w:sz w:val="28"/>
          <w:szCs w:val="28"/>
        </w:rPr>
      </w:pPr>
      <w:r w:rsidRPr="0088069C">
        <w:rPr>
          <w:rFonts w:ascii="Times New Roman" w:hAnsi="Times New Roman" w:cs="Times New Roman"/>
          <w:b/>
          <w:sz w:val="28"/>
          <w:szCs w:val="28"/>
        </w:rPr>
        <w:t>Стационарные солнечные водонагреватели с системой периодической подачи воды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сонечных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установок этого типа наиболее простым по конструкции и дешевым является водонагреватель, состоящий из нескольких рядов в виде пластмассовых емкостей. Считается, что такие солнечные водонагреватели имеют срок службы до 10 лет. Солнечные водонагреватели этого типа часто выполняют из прозрачных армированных полиэфирных панелей с пленочным покрытием из поликарбоната. Под влиянием прямого солнечного излучения поверхность этих панелей через 5...7 лет желтеет и становится мутной.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88069C" w:rsidRDefault="00744B58" w:rsidP="00744B58">
      <w:pPr>
        <w:rPr>
          <w:rFonts w:ascii="Times New Roman" w:hAnsi="Times New Roman" w:cs="Times New Roman"/>
          <w:b/>
          <w:sz w:val="28"/>
          <w:szCs w:val="28"/>
        </w:rPr>
      </w:pPr>
      <w:r w:rsidRPr="0088069C">
        <w:rPr>
          <w:rFonts w:ascii="Times New Roman" w:hAnsi="Times New Roman" w:cs="Times New Roman"/>
          <w:b/>
          <w:sz w:val="28"/>
          <w:szCs w:val="28"/>
        </w:rPr>
        <w:t>Солнечные водонагреватели с естественной циркуляцией воды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Обычно срок службы таких водонагревателей составляет 10...15 лет. Срок службы коллекторных панелей в значительной степени зависит от качества воды. Следует иметь в виду, что чаще всего повреждения происходят в резьбовых соединениях и в прокладках кранов и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клапанов</w:t>
      </w:r>
      <w:proofErr w:type="gramStart"/>
      <w:r w:rsidRPr="00744B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4B58">
        <w:rPr>
          <w:rFonts w:ascii="Times New Roman" w:hAnsi="Times New Roman" w:cs="Times New Roman"/>
          <w:sz w:val="28"/>
          <w:szCs w:val="28"/>
        </w:rPr>
        <w:t>орпуса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таких солнечных водонагревателей обычно изготавливают из стали с покрытием </w:t>
      </w:r>
      <w:r w:rsidRPr="00744B58">
        <w:rPr>
          <w:rFonts w:ascii="Times New Roman" w:hAnsi="Times New Roman" w:cs="Times New Roman"/>
          <w:sz w:val="28"/>
          <w:szCs w:val="28"/>
        </w:rPr>
        <w:lastRenderedPageBreak/>
        <w:t>ПВХ. Корпус служит обычно более 10 лет. Нужно только следить за тем, чтобы не повредить покрытие при монтаже и ремонте.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88069C" w:rsidRDefault="00744B58" w:rsidP="00744B58">
      <w:pPr>
        <w:rPr>
          <w:rFonts w:ascii="Times New Roman" w:hAnsi="Times New Roman" w:cs="Times New Roman"/>
          <w:b/>
          <w:sz w:val="28"/>
          <w:szCs w:val="28"/>
        </w:rPr>
      </w:pPr>
      <w:r w:rsidRPr="0088069C">
        <w:rPr>
          <w:rFonts w:ascii="Times New Roman" w:hAnsi="Times New Roman" w:cs="Times New Roman"/>
          <w:b/>
          <w:sz w:val="28"/>
          <w:szCs w:val="28"/>
        </w:rPr>
        <w:t>Солнечные коллекторы как элементы систем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Обычно солнечные коллекторы такого типа имеют срок службы 15...20 лет. Для изготовления таких солнечных коллекторов используют самые различные материалы. Прочность коллекторов определяется конструкционными материалами, а также качеством конструктивных узлов. Такие коллекторы можно рекомендовать для использования, при этом следует соблюдать правила их установки и эксплуатации. Если в местах стыковки изделий, выполненных из различных металлов, появятся протечки воды, то их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незамедленно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надо устранить, в противном случае начнется коррозия металлических деталей, что приведет к сокращению срока службы солнечного коллектора.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88069C" w:rsidRDefault="00744B58" w:rsidP="00744B58">
      <w:pPr>
        <w:rPr>
          <w:rFonts w:ascii="Times New Roman" w:hAnsi="Times New Roman" w:cs="Times New Roman"/>
          <w:b/>
          <w:sz w:val="28"/>
          <w:szCs w:val="28"/>
        </w:rPr>
      </w:pPr>
      <w:r w:rsidRPr="0088069C">
        <w:rPr>
          <w:rFonts w:ascii="Times New Roman" w:hAnsi="Times New Roman" w:cs="Times New Roman"/>
          <w:b/>
          <w:sz w:val="28"/>
          <w:szCs w:val="28"/>
        </w:rPr>
        <w:t>Аккумуляторные баки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>При использовании в солнечных установках аккумуляторных баков закрытого типа применяют антикоррозийную катодную защиту.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 xml:space="preserve">При грамотной эксплуатации срок службы таких аккумуляторных баков составляет 10...15 </w:t>
      </w:r>
      <w:proofErr w:type="spellStart"/>
      <w:r w:rsidRPr="00744B58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744B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4B58">
        <w:rPr>
          <w:rFonts w:ascii="Times New Roman" w:hAnsi="Times New Roman" w:cs="Times New Roman"/>
          <w:sz w:val="28"/>
          <w:szCs w:val="28"/>
        </w:rPr>
        <w:t>спользуемые</w:t>
      </w:r>
      <w:proofErr w:type="spellEnd"/>
      <w:r w:rsidRPr="00744B58">
        <w:rPr>
          <w:rFonts w:ascii="Times New Roman" w:hAnsi="Times New Roman" w:cs="Times New Roman"/>
          <w:sz w:val="28"/>
          <w:szCs w:val="28"/>
        </w:rPr>
        <w:t xml:space="preserve"> в солнечных установках аккумуляторные баки открытого типа часто изготавливают из армированных стекловолокном пластиков или высокомолекулярного полиэтилена. Антикоррозийную защиту обычно не производят.</w:t>
      </w: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  <w:r w:rsidRPr="00744B58">
        <w:rPr>
          <w:rFonts w:ascii="Times New Roman" w:hAnsi="Times New Roman" w:cs="Times New Roman"/>
          <w:sz w:val="28"/>
          <w:szCs w:val="28"/>
        </w:rPr>
        <w:t>В процессе эксплуатации наблюдается ухудшение термических свойств таких баков. Сроки службы пластиковых аккумуляторных баков сильно зависят от способов эксплуатации</w:t>
      </w:r>
    </w:p>
    <w:p w:rsid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p w:rsidR="00744B58" w:rsidRDefault="00744B58" w:rsidP="00744B58">
      <w:pPr>
        <w:ind w:firstLine="340"/>
        <w:jc w:val="center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744B58" w:rsidRDefault="00744B58" w:rsidP="00744B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73602">
          <w:rPr>
            <w:rStyle w:val="a6"/>
            <w:rFonts w:ascii="Times New Roman" w:hAnsi="Times New Roman" w:cs="Times New Roman"/>
            <w:sz w:val="28"/>
            <w:szCs w:val="28"/>
          </w:rPr>
          <w:t>http://www.ppu21.ru/article/247.html</w:t>
        </w:r>
      </w:hyperlink>
    </w:p>
    <w:p w:rsidR="00744B58" w:rsidRDefault="00744B58" w:rsidP="00744B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3602">
          <w:rPr>
            <w:rStyle w:val="a6"/>
            <w:rFonts w:ascii="Times New Roman" w:hAnsi="Times New Roman" w:cs="Times New Roman"/>
            <w:sz w:val="28"/>
            <w:szCs w:val="28"/>
          </w:rPr>
          <w:t>http://www.ppu21.ru/contacts.html?mc=234</w:t>
        </w:r>
      </w:hyperlink>
    </w:p>
    <w:p w:rsidR="00744B58" w:rsidRDefault="00744B58" w:rsidP="00744B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73602">
          <w:rPr>
            <w:rStyle w:val="a6"/>
            <w:rFonts w:ascii="Times New Roman" w:hAnsi="Times New Roman" w:cs="Times New Roman"/>
            <w:sz w:val="28"/>
            <w:szCs w:val="28"/>
          </w:rPr>
          <w:t>http://www.ppu21.ru/article/107.html</w:t>
        </w:r>
      </w:hyperlink>
    </w:p>
    <w:p w:rsidR="00744B58" w:rsidRDefault="00744B58" w:rsidP="00744B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73602">
          <w:rPr>
            <w:rStyle w:val="a6"/>
            <w:rFonts w:ascii="Times New Roman" w:hAnsi="Times New Roman" w:cs="Times New Roman"/>
            <w:sz w:val="28"/>
            <w:szCs w:val="28"/>
          </w:rPr>
          <w:t>http://www.ppu21.ru/article/274.html</w:t>
        </w:r>
      </w:hyperlink>
    </w:p>
    <w:p w:rsidR="00744B58" w:rsidRPr="00744B58" w:rsidRDefault="00744B58" w:rsidP="008806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B58" w:rsidRPr="00744B58" w:rsidRDefault="00744B58" w:rsidP="00744B58">
      <w:pPr>
        <w:rPr>
          <w:rFonts w:ascii="Times New Roman" w:hAnsi="Times New Roman" w:cs="Times New Roman"/>
          <w:sz w:val="28"/>
          <w:szCs w:val="28"/>
        </w:rPr>
      </w:pPr>
    </w:p>
    <w:sectPr w:rsidR="00744B58" w:rsidRPr="00744B58" w:rsidSect="003F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B20"/>
    <w:multiLevelType w:val="hybridMultilevel"/>
    <w:tmpl w:val="5920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F20"/>
    <w:multiLevelType w:val="hybridMultilevel"/>
    <w:tmpl w:val="ED48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41F8D"/>
    <w:multiLevelType w:val="hybridMultilevel"/>
    <w:tmpl w:val="7372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58"/>
    <w:rsid w:val="003F4901"/>
    <w:rsid w:val="005B75E5"/>
    <w:rsid w:val="00744B58"/>
    <w:rsid w:val="008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B58"/>
    <w:pPr>
      <w:ind w:left="720"/>
      <w:contextualSpacing/>
    </w:pPr>
  </w:style>
  <w:style w:type="character" w:customStyle="1" w:styleId="apple-style-span">
    <w:name w:val="apple-style-span"/>
    <w:basedOn w:val="a0"/>
    <w:rsid w:val="00744B58"/>
  </w:style>
  <w:style w:type="character" w:styleId="a6">
    <w:name w:val="Hyperlink"/>
    <w:basedOn w:val="a0"/>
    <w:uiPriority w:val="99"/>
    <w:unhideWhenUsed/>
    <w:rsid w:val="00744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u21.ru/article/1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u21.ru/contacts.html?mc=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u21.ru/article/24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u21.ru/article/2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2011-12-05T16:48:00Z</dcterms:created>
  <dcterms:modified xsi:type="dcterms:W3CDTF">2011-12-05T17:00:00Z</dcterms:modified>
</cp:coreProperties>
</file>