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ent112"/>
    <w:p w:rsidR="009F7C0C" w:rsidRPr="009F7C0C" w:rsidRDefault="009F7C0C" w:rsidP="009F7C0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F7C0C">
        <w:rPr>
          <w:rFonts w:ascii="Verdana" w:eastAsia="Times New Roman" w:hAnsi="Verdana" w:cs="Times New Roman"/>
          <w:sz w:val="16"/>
          <w:szCs w:val="16"/>
          <w:lang w:eastAsia="ru-RU"/>
        </w:rPr>
        <w:fldChar w:fldCharType="begin"/>
      </w:r>
      <w:r w:rsidRPr="009F7C0C">
        <w:rPr>
          <w:rFonts w:ascii="Verdana" w:eastAsia="Times New Roman" w:hAnsi="Verdana" w:cs="Times New Roman"/>
          <w:sz w:val="16"/>
          <w:szCs w:val="16"/>
          <w:lang w:eastAsia="ru-RU"/>
        </w:rPr>
        <w:instrText xml:space="preserve"> HYPERLINK "http://obras-ruo.ucoz.ru/publ/reshenie_olimpiadnykh_zadach_po_fizike/9-1-0-7" \l "ent112" </w:instrText>
      </w:r>
      <w:r w:rsidRPr="009F7C0C">
        <w:rPr>
          <w:rFonts w:ascii="Verdana" w:eastAsia="Times New Roman" w:hAnsi="Verdana" w:cs="Times New Roman"/>
          <w:sz w:val="16"/>
          <w:szCs w:val="16"/>
          <w:lang w:eastAsia="ru-RU"/>
        </w:rPr>
        <w:fldChar w:fldCharType="separate"/>
      </w:r>
      <w:r w:rsidRPr="009F7C0C">
        <w:rPr>
          <w:rFonts w:ascii="Verdana" w:eastAsia="Times New Roman" w:hAnsi="Verdana" w:cs="Times New Roman"/>
          <w:b/>
          <w:bCs/>
          <w:color w:val="3D80B0"/>
          <w:sz w:val="16"/>
          <w:u w:val="single"/>
          <w:lang w:eastAsia="ru-RU"/>
        </w:rPr>
        <w:t>55</w:t>
      </w:r>
      <w:r w:rsidRPr="009F7C0C">
        <w:rPr>
          <w:rFonts w:ascii="Verdana" w:eastAsia="Times New Roman" w:hAnsi="Verdana" w:cs="Times New Roman"/>
          <w:sz w:val="16"/>
          <w:szCs w:val="16"/>
          <w:lang w:eastAsia="ru-RU"/>
        </w:rPr>
        <w:fldChar w:fldCharType="end"/>
      </w:r>
      <w:bookmarkEnd w:id="0"/>
      <w:r w:rsidRPr="009F7C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9F7C0C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alemild</w:t>
      </w:r>
      <w:proofErr w:type="spellEnd"/>
      <w:r w:rsidRPr="009F7C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  </w:t>
      </w:r>
      <w:r w:rsidRPr="009F7C0C">
        <w:rPr>
          <w:rFonts w:ascii="Verdana" w:eastAsia="Times New Roman" w:hAnsi="Verdana" w:cs="Times New Roman"/>
          <w:sz w:val="14"/>
          <w:szCs w:val="14"/>
          <w:lang w:eastAsia="ru-RU"/>
        </w:rPr>
        <w:t>(17.12.2010 21:08)</w:t>
      </w:r>
      <w:r w:rsidRPr="009F7C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9F7C0C" w:rsidRPr="009F7C0C" w:rsidRDefault="009F7C0C" w:rsidP="009F7C0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F7C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Вращающийся с угловой скоростью ω0 сплошной однородный цилиндр радиуса </w:t>
      </w:r>
      <w:proofErr w:type="spellStart"/>
      <w:r w:rsidRPr="009F7C0C">
        <w:rPr>
          <w:rFonts w:ascii="Verdana" w:eastAsia="Times New Roman" w:hAnsi="Verdana" w:cs="Times New Roman"/>
          <w:sz w:val="16"/>
          <w:szCs w:val="16"/>
          <w:lang w:eastAsia="ru-RU"/>
        </w:rPr>
        <w:t>r</w:t>
      </w:r>
      <w:proofErr w:type="spellEnd"/>
      <w:r w:rsidRPr="009F7C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ставится без начальной поступательной скорости у основания наклонной плоскости, образующей угол α с горизонтальной плоскостью, и начинает вкатываться вверх. Определить время, в течение которого цилиндр достигнет наивысшего положения на наклонной плоскости.</w:t>
      </w:r>
    </w:p>
    <w:p w:rsidR="009F7C0C" w:rsidRDefault="009F7C0C" w:rsidP="009F7C0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 w:eastAsia="ru-RU"/>
        </w:rPr>
      </w:pPr>
    </w:p>
    <w:p w:rsidR="009F7C0C" w:rsidRPr="009F7C0C" w:rsidRDefault="009F7C0C" w:rsidP="009F7C0C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ru-RU"/>
        </w:rPr>
      </w:pPr>
      <w:r w:rsidRPr="009F7C0C">
        <w:rPr>
          <w:rFonts w:ascii="Verdana" w:eastAsia="Times New Roman" w:hAnsi="Verdana" w:cs="Times New Roman"/>
          <w:i/>
          <w:sz w:val="16"/>
          <w:szCs w:val="16"/>
          <w:lang w:eastAsia="ru-RU"/>
        </w:rPr>
        <w:t>Решение.</w:t>
      </w:r>
    </w:p>
    <w:p w:rsidR="00063E8E" w:rsidRPr="009F7C0C" w:rsidRDefault="00A25200" w:rsidP="009F7C0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t xml:space="preserve">Задача решается на основе закона сохранения энергии, при условии, что при </w:t>
      </w:r>
      <w:proofErr w:type="spellStart"/>
      <w:r>
        <w:t>вкатывании</w:t>
      </w:r>
      <w:proofErr w:type="spellEnd"/>
      <w:r>
        <w:t xml:space="preserve"> цилиндра не происходит проскальзывания.</w:t>
      </w:r>
    </w:p>
    <w:p w:rsidR="006E6C7A" w:rsidRPr="009F7C0C" w:rsidRDefault="009D1786">
      <w:pPr>
        <w:rPr>
          <w:rFonts w:eastAsiaTheme="minorEastAsia"/>
        </w:rPr>
      </w:pPr>
      <w:r>
        <w:t>Кинетическая энергия вращающегося цилиндра рассчитывается по формуле</w:t>
      </w:r>
      <w:r w:rsidR="00130F60" w:rsidRPr="006E6C7A">
        <w:t xml:space="preserve"> </w:t>
      </w:r>
    </w:p>
    <w:p w:rsidR="00A25200" w:rsidRPr="006E6C7A" w:rsidRDefault="006C670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9D1786" w:rsidRPr="00B53582" w:rsidRDefault="009D1786">
      <w:r>
        <w:t xml:space="preserve">Где  </w:t>
      </w:r>
      <w:r w:rsidRPr="00130F60">
        <w:rPr>
          <w:i/>
          <w:lang w:val="en-US"/>
        </w:rPr>
        <w:t>I</w:t>
      </w:r>
      <w:r w:rsidRPr="009D1786">
        <w:t xml:space="preserve"> </w:t>
      </w:r>
      <w:r>
        <w:t>– момент инерции цилиндра</w:t>
      </w:r>
      <w:r w:rsidR="00B53582">
        <w:t xml:space="preserve">: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а </w:t>
      </w:r>
      <w:r w:rsidR="00130F60" w:rsidRPr="00130F60">
        <w:rPr>
          <w:rFonts w:ascii="Symbol" w:hAnsi="Symbol"/>
          <w:lang w:val="en-US"/>
        </w:rPr>
        <w:t></w:t>
      </w:r>
      <w:r w:rsidR="00130F60" w:rsidRPr="00130F60">
        <w:rPr>
          <w:vertAlign w:val="subscript"/>
        </w:rPr>
        <w:t>0</w:t>
      </w:r>
      <w:r w:rsidR="00130F60" w:rsidRPr="00130F60">
        <w:t xml:space="preserve"> - </w:t>
      </w:r>
      <w:r>
        <w:t>его угловая скорость.</w:t>
      </w:r>
    </w:p>
    <w:p w:rsidR="00B833EB" w:rsidRDefault="00B833EB">
      <w:r>
        <w:t>В положении максимального подъема цилиндр обладает только потенциальной энергией</w:t>
      </w:r>
    </w:p>
    <w:p w:rsidR="00B833EB" w:rsidRPr="009F7C0C" w:rsidRDefault="006C6704" w:rsidP="008110C0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=mgh=mgLsin∝</m:t>
        </m:r>
      </m:oMath>
      <w:r w:rsidR="00B53582">
        <w:rPr>
          <w:rFonts w:eastAsiaTheme="minorEastAsia"/>
        </w:rPr>
        <w:t>.</w:t>
      </w:r>
    </w:p>
    <w:p w:rsidR="00B53582" w:rsidRDefault="00B53582">
      <w:pPr>
        <w:rPr>
          <w:rFonts w:eastAsiaTheme="minorEastAsia"/>
        </w:rPr>
      </w:pPr>
      <w:r>
        <w:rPr>
          <w:rFonts w:eastAsiaTheme="minorEastAsia"/>
        </w:rPr>
        <w:t xml:space="preserve">Здесь </w:t>
      </w:r>
      <w:r w:rsidRPr="00B53582">
        <w:rPr>
          <w:rFonts w:eastAsiaTheme="minorEastAsia"/>
          <w:i/>
          <w:lang w:val="en-US"/>
        </w:rPr>
        <w:t>L</w:t>
      </w:r>
      <w:r>
        <w:rPr>
          <w:rFonts w:eastAsiaTheme="minorEastAsia"/>
          <w:i/>
        </w:rPr>
        <w:t>=</w:t>
      </w:r>
      <w:r>
        <w:rPr>
          <w:rFonts w:eastAsiaTheme="minorEastAsia"/>
          <w:i/>
          <w:lang w:val="en-US"/>
        </w:rPr>
        <w:t>r</w:t>
      </w:r>
      <w:r>
        <w:rPr>
          <w:rFonts w:eastAsiaTheme="minorEastAsia"/>
          <w:i/>
          <w:lang w:val="en-US"/>
        </w:rPr>
        <w:sym w:font="Symbol" w:char="F06A"/>
      </w:r>
      <w:r w:rsidRPr="00B53582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 – расстояние, пройденное центром цилиндра вдоль наклонной плоскости. Полный угол поворота цилиндра.</w:t>
      </w:r>
    </w:p>
    <w:p w:rsidR="00B53582" w:rsidRDefault="00B53582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Так как силы, действующие на цилиндр при его </w:t>
      </w:r>
      <w:proofErr w:type="spellStart"/>
      <w:r>
        <w:rPr>
          <w:rFonts w:eastAsiaTheme="minorEastAsia"/>
        </w:rPr>
        <w:t>вкатывании</w:t>
      </w:r>
      <w:proofErr w:type="spellEnd"/>
      <w:r>
        <w:rPr>
          <w:rFonts w:eastAsiaTheme="minorEastAsia"/>
        </w:rPr>
        <w:t>, не изменяются, то его движение будет равноускоренным, так что средняя угловая скорость вращения цилиндра вокруг его оси будет равна половине максимальной (начальной) скорости.</w:t>
      </w:r>
      <w:proofErr w:type="gramEnd"/>
      <w:r>
        <w:rPr>
          <w:rFonts w:eastAsiaTheme="minorEastAsia"/>
        </w:rPr>
        <w:t xml:space="preserve"> Отсюда</w:t>
      </w:r>
    </w:p>
    <w:p w:rsidR="00B53582" w:rsidRPr="008110C0" w:rsidRDefault="00B53582" w:rsidP="008110C0">
      <w:pPr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φ=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t</m:t>
        </m:r>
      </m:oMath>
      <w:r w:rsidR="008110C0">
        <w:rPr>
          <w:rFonts w:eastAsiaTheme="minorEastAsia"/>
          <w:i/>
        </w:rPr>
        <w:t>.</w:t>
      </w:r>
    </w:p>
    <w:p w:rsidR="00B53582" w:rsidRPr="00B53582" w:rsidRDefault="00B53582">
      <w:pPr>
        <w:rPr>
          <w:rFonts w:eastAsiaTheme="minorEastAsia"/>
        </w:rPr>
      </w:pPr>
      <w:r>
        <w:rPr>
          <w:rFonts w:eastAsiaTheme="minorEastAsia"/>
        </w:rPr>
        <w:t>Приравнивая потенциальную и кинетическую энергии, получим:</w:t>
      </w:r>
    </w:p>
    <w:p w:rsidR="00B53582" w:rsidRDefault="006C6704" w:rsidP="008110C0">
      <w:pPr>
        <w:jc w:val="center"/>
        <w:rPr>
          <w:rFonts w:eastAsiaTheme="minorEastAsia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mg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r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tsinα</m:t>
        </m:r>
      </m:oMath>
      <w:r w:rsidR="008110C0">
        <w:rPr>
          <w:rFonts w:eastAsiaTheme="minorEastAsia"/>
          <w:i/>
        </w:rPr>
        <w:t>,</w:t>
      </w:r>
    </w:p>
    <w:p w:rsidR="008110C0" w:rsidRDefault="008110C0">
      <w:pPr>
        <w:rPr>
          <w:rFonts w:eastAsiaTheme="minorEastAsia"/>
        </w:rPr>
      </w:pPr>
      <w:r w:rsidRPr="008110C0">
        <w:rPr>
          <w:rFonts w:eastAsiaTheme="minorEastAsia"/>
        </w:rPr>
        <w:t>Откуда</w:t>
      </w:r>
    </w:p>
    <w:p w:rsidR="008110C0" w:rsidRDefault="008110C0" w:rsidP="008110C0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2g</m:t>
            </m:r>
            <m:r>
              <w:rPr>
                <w:rFonts w:ascii="Cambria Math" w:hAnsi="Cambria Math"/>
                <w:lang w:val="en-US"/>
              </w:rPr>
              <m:t>sinα</m:t>
            </m:r>
          </m:den>
        </m:f>
      </m:oMath>
      <w:r w:rsidRPr="009F7C0C">
        <w:rPr>
          <w:rFonts w:eastAsiaTheme="minorEastAsia"/>
        </w:rPr>
        <w:t>.</w:t>
      </w:r>
    </w:p>
    <w:p w:rsidR="008110C0" w:rsidRPr="008110C0" w:rsidRDefault="008110C0"/>
    <w:sectPr w:rsidR="008110C0" w:rsidRPr="008110C0" w:rsidSect="0006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BC7"/>
    <w:rsid w:val="0001718E"/>
    <w:rsid w:val="00063E8E"/>
    <w:rsid w:val="000A0B16"/>
    <w:rsid w:val="00130F60"/>
    <w:rsid w:val="0046665D"/>
    <w:rsid w:val="005A3BC7"/>
    <w:rsid w:val="00617D8B"/>
    <w:rsid w:val="006C6704"/>
    <w:rsid w:val="006E6C7A"/>
    <w:rsid w:val="008110C0"/>
    <w:rsid w:val="009D1786"/>
    <w:rsid w:val="009F7C0C"/>
    <w:rsid w:val="00A25200"/>
    <w:rsid w:val="00B53582"/>
    <w:rsid w:val="00B8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C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F7C0C"/>
    <w:rPr>
      <w:color w:val="3D80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</dc:creator>
  <cp:keywords/>
  <dc:description/>
  <cp:lastModifiedBy>Дед</cp:lastModifiedBy>
  <cp:revision>12</cp:revision>
  <dcterms:created xsi:type="dcterms:W3CDTF">2011-01-03T17:30:00Z</dcterms:created>
  <dcterms:modified xsi:type="dcterms:W3CDTF">2011-01-06T14:52:00Z</dcterms:modified>
</cp:coreProperties>
</file>